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right="0" w:rightChars="0"/>
        <w:jc w:val="center"/>
        <w:textAlignment w:val="center"/>
        <w:outlineLvl w:val="9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阳泉市新冠肺炎疫情防控工作领导小组办公室通告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right="0" w:rightChars="0"/>
        <w:jc w:val="center"/>
        <w:textAlignment w:val="center"/>
        <w:outlineLvl w:val="9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（第45号）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当前，我市疫情防控外防输入、内防反弹形势依然严峻，特别是中秋节、国庆节假期将至，人员流动和聚集性活动增多，疫情传播风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险进一步加大。为巩固我市疫情防控成果，有效控制和降低疫情传播风险，切实保障全市人民群众的生命安全和身体健康，现将有关事项通告如下：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一、严格中高风险区入泉返泉人员管控措施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1.对7天内有高风险区旅居史的入泉返泉人员实施第一落点核酸检测，点对点转运，赋红码管理，落实7天集中隔离医学观察措施。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2.对7天内有中风险区旅居史的入泉返泉人员实施第一落点核酸检测，点对点转运，赋黄码管理，落实7天居家隔离医学观察措施。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对7天内有低风险区旅居史的入泉返泉人员实施第一落点核酸检测，对本省人员“点对点”接返，纳入社区（村）网格化管理，落实3天居家健康监测；对外省人员“点对点”送至酒店，由接待单位、本省联系人或入住酒店负责督促其落实3天健康监测；无论省内省外人员，除第一落点核酸检测外，分别间隔24小时再开展2次核酸检测，健康监测期间非必要不外出，如确需外出要加强个人防护，在有限范围内活动，不得前往人员密集场所，不得聚餐、聚会，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对无风险区旅居史的省外入泉返泉人员，除第一落点核酸检测外，分别间隔24小时再开展2次核酸检测，并做好3天自我健康监测，期间非必要不外出、不聚集。对省内无风险区入泉返泉人员，持场所码、健康码绿码正常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二、坚持非必要不前往涉疫地区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倡导中秋节、国庆节假期期间就地过节，非必要不前往有中高风险区和本土疫情传播的地区，减少人员流动、避免人群聚集、降低路途感染风险。如必须出行，出行前请提前了解目的地防疫政策并合理规划出行路线，全程做好个人防护和健康监测。返回时，第一时间主动向所在社区（村）、单位或酒店报备，主动提供行程轨迹，配合属地落实防疫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三、做到非必要不聚集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减少不必要的聚餐聚会，提倡“红事”缓办、“白事”简办。从严控制各类会议活动数量和参会人员规模，提倡各类会议线上举办，必须召开的线下会议活动，严格按照“谁举办、谁负责”的要求落实疫情防控的各项措施和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四、强化重点场所管理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景区、宾馆、商场超市、餐饮机构、体育场馆、娱乐场所、图书馆、医疗机构、机关单位等公共场所入口处设立专（兼）职检验人员，严格测体温、扫场所码、验健康码、查行程卡和5日内核酸检测阴性证明，做到凡进必扫、无码不进。同时做好通风、环境清洁消毒、人员健康监测，实行人员限流管理，防止聚集，规范有序做好场所内外客流疏导工作，压实疫情防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五、持续做好个人防护和监测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广大居民朋友定期参加常态化核酸检测，持续做好个人防护，科学佩戴口罩，勤洗手，室内多通风；咳嗽、打喷嚏注意遮挡，保持一米以上的社交距离；做好居家清洁消毒，养成良好卫生习惯。如出现发热、干咳、乏力、咽痛、嗅（味）觉减退、腹泻等不适症状，请佩戴口罩前往就近的发热门诊或定点医疗机构就诊和排查，如实告知旅居史和接触史，就医途中不得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疫情尚未结束，防疫仍需坚持。每个人是健康的第一责任人。请广大居民朋友主动履行个人防疫责任，配合做好各项疫情防控措施，不侥幸、不松劲，做好防护、减少聚集，文明健康过节，齐心协力筑牢我市疫情防控的坚实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阳泉市新冠肺炎疫情防控工作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2022年9月7日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TYyMGI1ZWUxYWI5MjVkODA3ZjNlY2RiNTZlODgifQ=="/>
  </w:docVars>
  <w:rsids>
    <w:rsidRoot w:val="63C64DE6"/>
    <w:rsid w:val="3CF44DE6"/>
    <w:rsid w:val="63C64DE6"/>
    <w:rsid w:val="713C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1385</Characters>
  <Lines>0</Lines>
  <Paragraphs>0</Paragraphs>
  <TotalTime>5</TotalTime>
  <ScaleCrop>false</ScaleCrop>
  <LinksUpToDate>false</LinksUpToDate>
  <CharactersWithSpaces>1385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2022-09-09T11:23:00Z</dcterms:created>
  <dc:creator>农夫三拳</dc:creator>
  <cp:lastModifiedBy>随风而舞</cp:lastModifiedBy>
  <cp:lastPrinted>2022-09-14T09:59:20Z</cp:lastPrinted>
  <dcterms:modified xsi:type="dcterms:W3CDTF">2022-09-14T10:02:44Z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7803D4364AAC430D8A21103BEBF4A4FE</vt:lpwstr>
  </property>
</Properties>
</file>